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0198" w14:textId="77777777" w:rsidR="00E37C43" w:rsidRDefault="002C4F25" w:rsidP="008C6F90">
      <w:pPr>
        <w:pBdr>
          <w:bottom w:val="single" w:sz="4" w:space="1" w:color="auto"/>
        </w:pBdr>
        <w:jc w:val="right"/>
      </w:pPr>
      <w:r>
        <w:rPr>
          <w:noProof/>
          <w:lang w:eastAsia="en-NZ"/>
        </w:rPr>
        <w:drawing>
          <wp:inline distT="0" distB="0" distL="0" distR="0" wp14:anchorId="7A518ACC" wp14:editId="2546B882">
            <wp:extent cx="2266950" cy="600075"/>
            <wp:effectExtent l="0" t="0" r="0" b="0"/>
            <wp:docPr id="1" name="Picture 1" descr="qldc-logo b and w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ldc-logo b and w landsca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4" t="21742" r="7242" b="24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1A28" w14:textId="77777777" w:rsidR="00E37C43" w:rsidRDefault="002C4F25" w:rsidP="00E37C43">
      <w:pPr>
        <w:pBdr>
          <w:bottom w:val="single" w:sz="4" w:space="1" w:color="auto"/>
        </w:pBdr>
        <w:jc w:val="right"/>
        <w:rPr>
          <w:sz w:val="12"/>
          <w:szCs w:val="12"/>
        </w:rPr>
      </w:pPr>
      <w:r>
        <w:rPr>
          <w:noProof/>
          <w:sz w:val="12"/>
          <w:szCs w:val="12"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5212B92" wp14:editId="2576D665">
                <wp:simplePos x="0" y="0"/>
                <wp:positionH relativeFrom="margin">
                  <wp:align>left</wp:align>
                </wp:positionH>
                <wp:positionV relativeFrom="paragraph">
                  <wp:posOffset>-361315</wp:posOffset>
                </wp:positionV>
                <wp:extent cx="3352800" cy="3810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02F77" w14:textId="40556572" w:rsidR="00BA65DE" w:rsidRPr="00E37C43" w:rsidRDefault="00DA4AE7">
                            <w:pPr>
                              <w:rPr>
                                <w:spacing w:val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40"/>
                                <w:sz w:val="36"/>
                                <w:szCs w:val="36"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5212B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8.45pt;width:264pt;height:3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" stroked="f">
                <v:textbox>
                  <w:txbxContent>
                    <w:p w14:paraId="1B502F77" w14:textId="40556572" w:rsidR="00BA65DE" w:rsidRPr="00E37C43" w:rsidRDefault="00DA4AE7">
                      <w:pPr>
                        <w:rPr>
                          <w:spacing w:val="40"/>
                          <w:sz w:val="36"/>
                          <w:szCs w:val="36"/>
                        </w:rPr>
                      </w:pPr>
                      <w:r>
                        <w:rPr>
                          <w:spacing w:val="40"/>
                          <w:sz w:val="36"/>
                          <w:szCs w:val="36"/>
                        </w:rPr>
                        <w:t>Meeting Minutes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D90469F" w14:textId="77777777" w:rsidR="00E37C43" w:rsidRPr="00E37C43" w:rsidRDefault="00E37C43" w:rsidP="00E37C43">
      <w:pPr>
        <w:rPr>
          <w:sz w:val="12"/>
          <w:szCs w:val="12"/>
        </w:rPr>
      </w:pPr>
    </w:p>
    <w:p w14:paraId="22F236A7" w14:textId="77777777" w:rsidR="00E37C43" w:rsidRDefault="00E37C43" w:rsidP="00E37C43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7141"/>
      </w:tblGrid>
      <w:tr w:rsidR="00422CF5" w:rsidRPr="00271273" w14:paraId="1F7E3D52" w14:textId="77777777" w:rsidTr="008B40A8">
        <w:tc>
          <w:tcPr>
            <w:tcW w:w="9134" w:type="dxa"/>
            <w:gridSpan w:val="2"/>
            <w:vAlign w:val="center"/>
          </w:tcPr>
          <w:p w14:paraId="2CBC1B9A" w14:textId="77777777" w:rsidR="00542688" w:rsidRDefault="00422CF5" w:rsidP="0054268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Glenorchy </w:t>
            </w:r>
            <w:r w:rsidR="002A6484">
              <w:rPr>
                <w:szCs w:val="22"/>
              </w:rPr>
              <w:t>Airstrip Consultative Governance Committee</w:t>
            </w:r>
          </w:p>
          <w:p w14:paraId="412765EE" w14:textId="65C39DD2" w:rsidR="00422CF5" w:rsidRPr="00542688" w:rsidRDefault="00542688" w:rsidP="0054268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Concession Agreements 2023</w:t>
            </w:r>
          </w:p>
        </w:tc>
      </w:tr>
      <w:tr w:rsidR="00DC6F51" w:rsidRPr="00271273" w14:paraId="78A4F3CC" w14:textId="77777777" w:rsidTr="00271273">
        <w:tc>
          <w:tcPr>
            <w:tcW w:w="1785" w:type="dxa"/>
            <w:vAlign w:val="center"/>
          </w:tcPr>
          <w:p w14:paraId="49032ECE" w14:textId="77777777" w:rsidR="00DC6F51" w:rsidRPr="00271273" w:rsidRDefault="007F546E" w:rsidP="00271273">
            <w:pPr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Where</w:t>
            </w:r>
            <w:r w:rsidR="005D3E80" w:rsidRPr="00271273">
              <w:rPr>
                <w:szCs w:val="22"/>
              </w:rPr>
              <w:t>:</w:t>
            </w:r>
          </w:p>
        </w:tc>
        <w:tc>
          <w:tcPr>
            <w:tcW w:w="7349" w:type="dxa"/>
          </w:tcPr>
          <w:p w14:paraId="1A2781A2" w14:textId="21770E79" w:rsidR="00DC6F51" w:rsidRPr="00271273" w:rsidRDefault="00993455" w:rsidP="00F26336">
            <w:pPr>
              <w:spacing w:before="60" w:after="6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MS Teams</w:t>
            </w:r>
          </w:p>
        </w:tc>
      </w:tr>
      <w:tr w:rsidR="005D3E80" w:rsidRPr="00271273" w14:paraId="4927DD1C" w14:textId="77777777" w:rsidTr="00271273">
        <w:tc>
          <w:tcPr>
            <w:tcW w:w="1785" w:type="dxa"/>
            <w:vAlign w:val="center"/>
          </w:tcPr>
          <w:p w14:paraId="6B29D20B" w14:textId="77777777" w:rsidR="005D3E80" w:rsidRPr="00271273" w:rsidRDefault="002A6484" w:rsidP="00271273">
            <w:pPr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Time:</w:t>
            </w:r>
          </w:p>
        </w:tc>
        <w:tc>
          <w:tcPr>
            <w:tcW w:w="7349" w:type="dxa"/>
          </w:tcPr>
          <w:p w14:paraId="3E6BD06E" w14:textId="6422CAC9" w:rsidR="005D3E80" w:rsidRPr="000653B5" w:rsidRDefault="00542688" w:rsidP="00271273">
            <w:pPr>
              <w:spacing w:before="60" w:after="6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1:30pm-2:30pm</w:t>
            </w:r>
          </w:p>
        </w:tc>
      </w:tr>
      <w:tr w:rsidR="002A6484" w:rsidRPr="00271273" w14:paraId="74DF8915" w14:textId="77777777" w:rsidTr="00271273">
        <w:tc>
          <w:tcPr>
            <w:tcW w:w="1785" w:type="dxa"/>
            <w:vAlign w:val="center"/>
          </w:tcPr>
          <w:p w14:paraId="195A4A26" w14:textId="77777777" w:rsidR="002A6484" w:rsidRPr="00271273" w:rsidRDefault="002A6484" w:rsidP="00C70701">
            <w:pPr>
              <w:spacing w:before="60" w:after="60"/>
              <w:jc w:val="right"/>
              <w:rPr>
                <w:szCs w:val="22"/>
              </w:rPr>
            </w:pPr>
            <w:r w:rsidRPr="00271273">
              <w:rPr>
                <w:szCs w:val="22"/>
              </w:rPr>
              <w:t>Date:</w:t>
            </w:r>
          </w:p>
        </w:tc>
        <w:tc>
          <w:tcPr>
            <w:tcW w:w="7349" w:type="dxa"/>
          </w:tcPr>
          <w:p w14:paraId="37DB5884" w14:textId="6A6BCBBC" w:rsidR="002A6484" w:rsidRPr="000653B5" w:rsidRDefault="000653B5" w:rsidP="00C80FE1">
            <w:pPr>
              <w:spacing w:before="60" w:after="60"/>
              <w:rPr>
                <w:b w:val="0"/>
                <w:bCs w:val="0"/>
                <w:szCs w:val="22"/>
              </w:rPr>
            </w:pPr>
            <w:r w:rsidRPr="000653B5">
              <w:rPr>
                <w:b w:val="0"/>
                <w:bCs w:val="0"/>
                <w:szCs w:val="22"/>
              </w:rPr>
              <w:t xml:space="preserve">Monday </w:t>
            </w:r>
            <w:r w:rsidR="00542688">
              <w:rPr>
                <w:b w:val="0"/>
                <w:bCs w:val="0"/>
                <w:szCs w:val="22"/>
              </w:rPr>
              <w:t>4</w:t>
            </w:r>
            <w:r w:rsidR="00542688" w:rsidRPr="00542688">
              <w:rPr>
                <w:b w:val="0"/>
                <w:bCs w:val="0"/>
                <w:szCs w:val="22"/>
                <w:vertAlign w:val="superscript"/>
              </w:rPr>
              <w:t>th</w:t>
            </w:r>
            <w:r w:rsidR="00542688">
              <w:rPr>
                <w:b w:val="0"/>
                <w:bCs w:val="0"/>
                <w:szCs w:val="22"/>
              </w:rPr>
              <w:t xml:space="preserve"> Sept</w:t>
            </w:r>
            <w:r w:rsidRPr="000653B5">
              <w:rPr>
                <w:b w:val="0"/>
                <w:bCs w:val="0"/>
                <w:szCs w:val="22"/>
              </w:rPr>
              <w:t xml:space="preserve"> 2023</w:t>
            </w:r>
          </w:p>
        </w:tc>
      </w:tr>
      <w:tr w:rsidR="002A6484" w:rsidRPr="00271273" w14:paraId="358BD738" w14:textId="77777777" w:rsidTr="00271273">
        <w:tc>
          <w:tcPr>
            <w:tcW w:w="1785" w:type="dxa"/>
            <w:vAlign w:val="center"/>
          </w:tcPr>
          <w:p w14:paraId="3E9ACF42" w14:textId="77777777" w:rsidR="002A6484" w:rsidRPr="00271273" w:rsidRDefault="002A6484" w:rsidP="00271273">
            <w:pPr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Who</w:t>
            </w:r>
            <w:r w:rsidRPr="00271273">
              <w:rPr>
                <w:szCs w:val="22"/>
              </w:rPr>
              <w:t>:</w:t>
            </w:r>
          </w:p>
        </w:tc>
        <w:tc>
          <w:tcPr>
            <w:tcW w:w="7349" w:type="dxa"/>
          </w:tcPr>
          <w:p w14:paraId="540DEEB7" w14:textId="30AD358B" w:rsidR="002A6484" w:rsidRPr="000653B5" w:rsidRDefault="00993455" w:rsidP="00BE0F66">
            <w:pPr>
              <w:spacing w:before="60" w:after="60"/>
              <w:rPr>
                <w:b w:val="0"/>
                <w:szCs w:val="22"/>
              </w:rPr>
            </w:pPr>
            <w:r w:rsidRPr="000653B5">
              <w:rPr>
                <w:b w:val="0"/>
                <w:szCs w:val="22"/>
              </w:rPr>
              <w:t>Jamie Waaka</w:t>
            </w:r>
            <w:r w:rsidR="00F35E10" w:rsidRPr="000653B5">
              <w:rPr>
                <w:b w:val="0"/>
                <w:szCs w:val="22"/>
              </w:rPr>
              <w:t xml:space="preserve"> (QAC),</w:t>
            </w:r>
            <w:r w:rsidR="00C67A25" w:rsidRPr="000653B5">
              <w:rPr>
                <w:b w:val="0"/>
                <w:szCs w:val="22"/>
              </w:rPr>
              <w:t xml:space="preserve"> </w:t>
            </w:r>
            <w:r w:rsidR="002A6484" w:rsidRPr="000653B5">
              <w:rPr>
                <w:b w:val="0"/>
                <w:szCs w:val="22"/>
              </w:rPr>
              <w:t>Jeannie Gala</w:t>
            </w:r>
            <w:r w:rsidR="002C4F25" w:rsidRPr="000653B5">
              <w:rPr>
                <w:b w:val="0"/>
                <w:szCs w:val="22"/>
              </w:rPr>
              <w:t>vazi (QLDC)</w:t>
            </w:r>
            <w:r w:rsidR="00F35E10" w:rsidRPr="000653B5">
              <w:rPr>
                <w:b w:val="0"/>
                <w:szCs w:val="22"/>
              </w:rPr>
              <w:t xml:space="preserve">, </w:t>
            </w:r>
            <w:r w:rsidR="00FB6026" w:rsidRPr="000653B5">
              <w:rPr>
                <w:b w:val="0"/>
                <w:szCs w:val="22"/>
              </w:rPr>
              <w:t xml:space="preserve">Quintin Howard (QLDC), </w:t>
            </w:r>
            <w:r w:rsidR="002058B3" w:rsidRPr="000653B5">
              <w:rPr>
                <w:b w:val="0"/>
                <w:szCs w:val="22"/>
              </w:rPr>
              <w:t>Tiana Prudden</w:t>
            </w:r>
            <w:r w:rsidR="00BE0F66" w:rsidRPr="000653B5">
              <w:rPr>
                <w:b w:val="0"/>
                <w:szCs w:val="22"/>
              </w:rPr>
              <w:t xml:space="preserve"> (QLDC</w:t>
            </w:r>
            <w:r w:rsidR="0012532E" w:rsidRPr="000653B5">
              <w:rPr>
                <w:b w:val="0"/>
                <w:szCs w:val="22"/>
              </w:rPr>
              <w:t>)</w:t>
            </w:r>
            <w:r w:rsidR="00F35E10" w:rsidRPr="000653B5">
              <w:rPr>
                <w:b w:val="0"/>
                <w:szCs w:val="22"/>
              </w:rPr>
              <w:t xml:space="preserve">, </w:t>
            </w:r>
            <w:r w:rsidR="00BE0F66" w:rsidRPr="000653B5">
              <w:rPr>
                <w:b w:val="0"/>
                <w:szCs w:val="22"/>
              </w:rPr>
              <w:t>Christina Lister</w:t>
            </w:r>
            <w:r w:rsidR="00F35E10" w:rsidRPr="000653B5">
              <w:rPr>
                <w:b w:val="0"/>
                <w:szCs w:val="22"/>
              </w:rPr>
              <w:t xml:space="preserve"> (GCA)</w:t>
            </w:r>
            <w:r w:rsidR="006D4587" w:rsidRPr="000653B5">
              <w:rPr>
                <w:b w:val="0"/>
                <w:szCs w:val="22"/>
              </w:rPr>
              <w:t>, Niki Gladding (Councillor)</w:t>
            </w:r>
            <w:r w:rsidR="00C80FE1" w:rsidRPr="000653B5">
              <w:rPr>
                <w:b w:val="0"/>
                <w:szCs w:val="22"/>
              </w:rPr>
              <w:t>, Peter Campbell (</w:t>
            </w:r>
            <w:proofErr w:type="spellStart"/>
            <w:r w:rsidR="00C80FE1" w:rsidRPr="000653B5">
              <w:rPr>
                <w:b w:val="0"/>
                <w:szCs w:val="22"/>
              </w:rPr>
              <w:t>Wyuna</w:t>
            </w:r>
            <w:proofErr w:type="spellEnd"/>
            <w:r w:rsidR="00C80FE1" w:rsidRPr="000653B5">
              <w:rPr>
                <w:b w:val="0"/>
                <w:szCs w:val="22"/>
              </w:rPr>
              <w:t xml:space="preserve"> Preserve Residents Association), </w:t>
            </w:r>
            <w:r w:rsidR="00642443" w:rsidRPr="000653B5">
              <w:rPr>
                <w:b w:val="0"/>
                <w:szCs w:val="22"/>
              </w:rPr>
              <w:t>Tom Butler (Blanket Bay),</w:t>
            </w:r>
            <w:r w:rsidR="00542688" w:rsidRPr="000653B5">
              <w:rPr>
                <w:b w:val="0"/>
                <w:szCs w:val="22"/>
              </w:rPr>
              <w:t xml:space="preserve"> Nick Nicholson (Operators)</w:t>
            </w:r>
            <w:r w:rsidR="007504C5">
              <w:rPr>
                <w:b w:val="0"/>
                <w:szCs w:val="22"/>
              </w:rPr>
              <w:t>, Roz Devlin (QLDC)</w:t>
            </w:r>
            <w:bookmarkStart w:id="0" w:name="_GoBack"/>
            <w:bookmarkEnd w:id="0"/>
          </w:p>
        </w:tc>
      </w:tr>
      <w:tr w:rsidR="00AA1902" w:rsidRPr="00271273" w14:paraId="3CA271FF" w14:textId="77777777" w:rsidTr="00271273">
        <w:tc>
          <w:tcPr>
            <w:tcW w:w="1785" w:type="dxa"/>
            <w:vAlign w:val="center"/>
          </w:tcPr>
          <w:p w14:paraId="50CC5908" w14:textId="77777777" w:rsidR="00AA1902" w:rsidRDefault="00AA1902" w:rsidP="00271273">
            <w:pPr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Apologies</w:t>
            </w:r>
          </w:p>
        </w:tc>
        <w:tc>
          <w:tcPr>
            <w:tcW w:w="7349" w:type="dxa"/>
          </w:tcPr>
          <w:p w14:paraId="4A807201" w14:textId="3F1BF8C2" w:rsidR="00AA1902" w:rsidRPr="000653B5" w:rsidRDefault="00DA4AE7" w:rsidP="00B237FB">
            <w:pPr>
              <w:spacing w:before="60" w:after="60"/>
              <w:rPr>
                <w:b w:val="0"/>
                <w:szCs w:val="22"/>
              </w:rPr>
            </w:pPr>
            <w:r w:rsidRPr="000653B5">
              <w:rPr>
                <w:b w:val="0"/>
                <w:szCs w:val="22"/>
              </w:rPr>
              <w:t>James Stokes (Operators</w:t>
            </w:r>
            <w:r>
              <w:rPr>
                <w:b w:val="0"/>
                <w:szCs w:val="22"/>
              </w:rPr>
              <w:t>)</w:t>
            </w:r>
          </w:p>
        </w:tc>
      </w:tr>
    </w:tbl>
    <w:p w14:paraId="67295854" w14:textId="77777777" w:rsidR="00DC6F51" w:rsidRDefault="00DC6F51" w:rsidP="00E37C43">
      <w:pPr>
        <w:rPr>
          <w:b w:val="0"/>
          <w:bCs w:val="0"/>
          <w:szCs w:val="22"/>
        </w:rPr>
      </w:pPr>
    </w:p>
    <w:p w14:paraId="382E83B4" w14:textId="77777777" w:rsidR="007F546E" w:rsidRDefault="007F546E" w:rsidP="00E37C43">
      <w:pPr>
        <w:rPr>
          <w:b w:val="0"/>
          <w:bCs w:val="0"/>
          <w:szCs w:val="22"/>
        </w:rPr>
      </w:pPr>
    </w:p>
    <w:p w14:paraId="1116015A" w14:textId="38F33F46" w:rsidR="00BE0F66" w:rsidRDefault="002A6484" w:rsidP="00E37C43">
      <w:pPr>
        <w:rPr>
          <w:bCs w:val="0"/>
          <w:szCs w:val="22"/>
        </w:rPr>
      </w:pPr>
      <w:r>
        <w:rPr>
          <w:bCs w:val="0"/>
          <w:szCs w:val="22"/>
        </w:rPr>
        <w:t>ITEM 1:</w:t>
      </w:r>
      <w:r>
        <w:rPr>
          <w:bCs w:val="0"/>
          <w:szCs w:val="22"/>
        </w:rPr>
        <w:tab/>
      </w:r>
      <w:r>
        <w:rPr>
          <w:bCs w:val="0"/>
          <w:szCs w:val="22"/>
        </w:rPr>
        <w:tab/>
      </w:r>
      <w:r w:rsidR="002058B3">
        <w:rPr>
          <w:bCs w:val="0"/>
          <w:szCs w:val="22"/>
        </w:rPr>
        <w:t>Welcome</w:t>
      </w:r>
    </w:p>
    <w:p w14:paraId="52103823" w14:textId="318422EE" w:rsidR="00DA4AE7" w:rsidRDefault="00DA4AE7" w:rsidP="00E37C43">
      <w:p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TB opens meeting at 1:32pm</w:t>
      </w:r>
    </w:p>
    <w:p w14:paraId="07686F3A" w14:textId="24B890F0" w:rsidR="000B6B6B" w:rsidRDefault="00DA4AE7" w:rsidP="00E37C43">
      <w:p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One apology – James Stokes</w:t>
      </w:r>
    </w:p>
    <w:p w14:paraId="3FB0163F" w14:textId="77777777" w:rsidR="00DA4AE7" w:rsidRDefault="00DA4AE7" w:rsidP="00E37C43">
      <w:pPr>
        <w:rPr>
          <w:b w:val="0"/>
          <w:bCs w:val="0"/>
          <w:szCs w:val="22"/>
        </w:rPr>
      </w:pPr>
    </w:p>
    <w:p w14:paraId="733C0CB6" w14:textId="71F58469" w:rsidR="000B6B6B" w:rsidRDefault="000B6B6B" w:rsidP="000B6B6B">
      <w:pPr>
        <w:rPr>
          <w:bCs w:val="0"/>
          <w:szCs w:val="22"/>
        </w:rPr>
      </w:pPr>
      <w:r>
        <w:rPr>
          <w:bCs w:val="0"/>
          <w:szCs w:val="22"/>
        </w:rPr>
        <w:t xml:space="preserve">ITEM </w:t>
      </w:r>
      <w:r w:rsidR="00A32F77">
        <w:rPr>
          <w:bCs w:val="0"/>
          <w:szCs w:val="22"/>
        </w:rPr>
        <w:t>2</w:t>
      </w:r>
      <w:r>
        <w:rPr>
          <w:bCs w:val="0"/>
          <w:szCs w:val="22"/>
        </w:rPr>
        <w:t xml:space="preserve">:                      </w:t>
      </w:r>
      <w:r w:rsidR="00542688">
        <w:rPr>
          <w:bCs w:val="0"/>
          <w:szCs w:val="22"/>
        </w:rPr>
        <w:t>2023 Concession Agreements</w:t>
      </w:r>
      <w:r>
        <w:rPr>
          <w:bCs w:val="0"/>
          <w:szCs w:val="22"/>
        </w:rPr>
        <w:t xml:space="preserve"> </w:t>
      </w:r>
    </w:p>
    <w:p w14:paraId="70B6978F" w14:textId="36F28E6B" w:rsidR="00542688" w:rsidRPr="00542688" w:rsidRDefault="00542688" w:rsidP="001058A3">
      <w:pPr>
        <w:pStyle w:val="ListParagraph"/>
        <w:numPr>
          <w:ilvl w:val="0"/>
          <w:numId w:val="5"/>
        </w:numPr>
        <w:rPr>
          <w:bCs w:val="0"/>
          <w:szCs w:val="22"/>
        </w:rPr>
      </w:pPr>
      <w:r>
        <w:rPr>
          <w:b w:val="0"/>
          <w:szCs w:val="22"/>
        </w:rPr>
        <w:t xml:space="preserve">Discussion </w:t>
      </w:r>
      <w:r w:rsidR="00BC05B1">
        <w:rPr>
          <w:b w:val="0"/>
          <w:szCs w:val="22"/>
        </w:rPr>
        <w:t>of</w:t>
      </w:r>
      <w:r>
        <w:rPr>
          <w:b w:val="0"/>
          <w:szCs w:val="22"/>
        </w:rPr>
        <w:t xml:space="preserve"> proposed operator flight numbers</w:t>
      </w:r>
    </w:p>
    <w:p w14:paraId="781742E5" w14:textId="3E0E23DB" w:rsidR="00003FD5" w:rsidRPr="00003FD5" w:rsidRDefault="00542688" w:rsidP="00003FD5">
      <w:pPr>
        <w:pStyle w:val="ListParagraph"/>
        <w:numPr>
          <w:ilvl w:val="0"/>
          <w:numId w:val="5"/>
        </w:numPr>
        <w:rPr>
          <w:bCs w:val="0"/>
          <w:szCs w:val="22"/>
        </w:rPr>
      </w:pPr>
      <w:r>
        <w:rPr>
          <w:b w:val="0"/>
          <w:szCs w:val="22"/>
        </w:rPr>
        <w:t>Agree</w:t>
      </w:r>
      <w:r w:rsidR="00003FD5">
        <w:rPr>
          <w:b w:val="0"/>
          <w:szCs w:val="22"/>
        </w:rPr>
        <w:t>ment</w:t>
      </w:r>
      <w:r>
        <w:rPr>
          <w:b w:val="0"/>
          <w:szCs w:val="22"/>
        </w:rPr>
        <w:t xml:space="preserve"> on </w:t>
      </w:r>
      <w:r w:rsidR="008934AA">
        <w:rPr>
          <w:b w:val="0"/>
          <w:szCs w:val="22"/>
        </w:rPr>
        <w:t>each concession and the corresponding flight numbers which will form a recommendation to QLDC as the decision maker</w:t>
      </w:r>
      <w:r w:rsidR="001E45B6">
        <w:rPr>
          <w:b w:val="0"/>
          <w:szCs w:val="22"/>
        </w:rPr>
        <w:t>.</w:t>
      </w:r>
    </w:p>
    <w:p w14:paraId="7956EC3D" w14:textId="77777777" w:rsidR="00B66D05" w:rsidRDefault="00B66D05" w:rsidP="00003FD5">
      <w:pPr>
        <w:ind w:left="2160" w:hanging="2160"/>
        <w:rPr>
          <w:szCs w:val="22"/>
        </w:rPr>
      </w:pPr>
    </w:p>
    <w:p w14:paraId="2F6E4866" w14:textId="7DF3497B" w:rsidR="00003FD5" w:rsidRPr="00B66D05" w:rsidRDefault="00DA4AE7" w:rsidP="00003FD5">
      <w:pPr>
        <w:ind w:left="2160" w:hanging="2160"/>
        <w:rPr>
          <w:b w:val="0"/>
          <w:bCs w:val="0"/>
          <w:szCs w:val="22"/>
        </w:rPr>
      </w:pPr>
      <w:r w:rsidRPr="00B66D05">
        <w:rPr>
          <w:b w:val="0"/>
          <w:bCs w:val="0"/>
          <w:szCs w:val="22"/>
        </w:rPr>
        <w:t>TB asks the committee if anyone has any questions.</w:t>
      </w:r>
    </w:p>
    <w:p w14:paraId="2969287A" w14:textId="55B089D3" w:rsidR="00DA4AE7" w:rsidRPr="00B66D05" w:rsidRDefault="00DA4AE7" w:rsidP="00DA4AE7">
      <w:pPr>
        <w:rPr>
          <w:b w:val="0"/>
          <w:bCs w:val="0"/>
        </w:rPr>
      </w:pPr>
      <w:r w:rsidRPr="00B66D05">
        <w:rPr>
          <w:b w:val="0"/>
          <w:bCs w:val="0"/>
        </w:rPr>
        <w:t>PC asked if concession numbers reflected on memo are no greater than designation condition max flights.</w:t>
      </w:r>
    </w:p>
    <w:p w14:paraId="770173C3" w14:textId="77777777" w:rsidR="00104D04" w:rsidRDefault="00104D04" w:rsidP="00DA4AE7">
      <w:pPr>
        <w:rPr>
          <w:b w:val="0"/>
          <w:bCs w:val="0"/>
        </w:rPr>
      </w:pPr>
    </w:p>
    <w:p w14:paraId="7CFDD461" w14:textId="6ECAD95B" w:rsidR="00DA4AE7" w:rsidRPr="00B66D05" w:rsidRDefault="00DA4AE7" w:rsidP="00DA4AE7">
      <w:pPr>
        <w:rPr>
          <w:b w:val="0"/>
          <w:bCs w:val="0"/>
        </w:rPr>
      </w:pPr>
      <w:r w:rsidRPr="00B66D05">
        <w:rPr>
          <w:b w:val="0"/>
          <w:bCs w:val="0"/>
        </w:rPr>
        <w:t>JG confirmed max is 2150 and currently sitting at 1052</w:t>
      </w:r>
      <w:r w:rsidR="00F760D8">
        <w:rPr>
          <w:b w:val="0"/>
          <w:bCs w:val="0"/>
        </w:rPr>
        <w:t>.</w:t>
      </w:r>
    </w:p>
    <w:p w14:paraId="5BC73B9C" w14:textId="7FEBF374" w:rsidR="00DA4AE7" w:rsidRPr="00B66D05" w:rsidRDefault="00DA4AE7" w:rsidP="00DA4AE7">
      <w:pPr>
        <w:rPr>
          <w:b w:val="0"/>
          <w:bCs w:val="0"/>
        </w:rPr>
      </w:pPr>
      <w:r w:rsidRPr="00B66D05">
        <w:rPr>
          <w:b w:val="0"/>
          <w:bCs w:val="0"/>
        </w:rPr>
        <w:t xml:space="preserve">NG questioned Ultimate Hikes flight numbers and whether an explanation was provided for 2022 and 2023 landings to date. </w:t>
      </w:r>
      <w:r w:rsidR="00E52B1A" w:rsidRPr="00B66D05">
        <w:rPr>
          <w:b w:val="0"/>
          <w:bCs w:val="0"/>
        </w:rPr>
        <w:t>JG responded stating concessions have been issued at 40 landings a year</w:t>
      </w:r>
      <w:r w:rsidR="001E7A8E" w:rsidRPr="00B66D05">
        <w:rPr>
          <w:b w:val="0"/>
          <w:bCs w:val="0"/>
        </w:rPr>
        <w:t>/</w:t>
      </w:r>
      <w:r w:rsidR="00E52B1A" w:rsidRPr="00B66D05">
        <w:rPr>
          <w:b w:val="0"/>
          <w:bCs w:val="0"/>
        </w:rPr>
        <w:t xml:space="preserve">10 a month, except for NZONE who have requested 12 a year. JG commented that </w:t>
      </w:r>
      <w:r w:rsidR="007504C5">
        <w:rPr>
          <w:b w:val="0"/>
          <w:bCs w:val="0"/>
        </w:rPr>
        <w:t>when the concession numbers are increasing</w:t>
      </w:r>
      <w:r w:rsidR="00E52B1A" w:rsidRPr="00B66D05">
        <w:rPr>
          <w:b w:val="0"/>
          <w:bCs w:val="0"/>
        </w:rPr>
        <w:t xml:space="preserve"> the numbers will be more specific to </w:t>
      </w:r>
      <w:r w:rsidR="001E7A8E" w:rsidRPr="00B66D05">
        <w:rPr>
          <w:b w:val="0"/>
          <w:bCs w:val="0"/>
        </w:rPr>
        <w:t xml:space="preserve">each company’s </w:t>
      </w:r>
      <w:r w:rsidR="00E52B1A" w:rsidRPr="00B66D05">
        <w:rPr>
          <w:b w:val="0"/>
          <w:bCs w:val="0"/>
        </w:rPr>
        <w:t xml:space="preserve">operations. </w:t>
      </w:r>
    </w:p>
    <w:p w14:paraId="197A33A7" w14:textId="77777777" w:rsidR="00104D04" w:rsidRDefault="00104D04" w:rsidP="00DA4AE7">
      <w:pPr>
        <w:rPr>
          <w:b w:val="0"/>
          <w:bCs w:val="0"/>
        </w:rPr>
      </w:pPr>
    </w:p>
    <w:p w14:paraId="26487167" w14:textId="6610B575" w:rsidR="001E7A8E" w:rsidRPr="00B66D05" w:rsidRDefault="001E7A8E" w:rsidP="00DA4AE7">
      <w:pPr>
        <w:rPr>
          <w:b w:val="0"/>
          <w:bCs w:val="0"/>
        </w:rPr>
      </w:pPr>
      <w:r w:rsidRPr="00B66D05">
        <w:rPr>
          <w:b w:val="0"/>
          <w:bCs w:val="0"/>
        </w:rPr>
        <w:t>NG stated John Glover w</w:t>
      </w:r>
      <w:r w:rsidR="007504C5">
        <w:rPr>
          <w:b w:val="0"/>
          <w:bCs w:val="0"/>
        </w:rPr>
        <w:t xml:space="preserve">ould like to </w:t>
      </w:r>
      <w:r w:rsidRPr="00B66D05">
        <w:rPr>
          <w:b w:val="0"/>
          <w:bCs w:val="0"/>
        </w:rPr>
        <w:t xml:space="preserve">have an advice notice attached to each concession regarding the potential for policies to change as a result of the Reserve Management Plan review. NG added this will encourage active participation in RMP feedback. </w:t>
      </w:r>
    </w:p>
    <w:p w14:paraId="0D3C848C" w14:textId="77777777" w:rsidR="00104D04" w:rsidRDefault="00104D04" w:rsidP="00DA4AE7">
      <w:pPr>
        <w:rPr>
          <w:b w:val="0"/>
          <w:bCs w:val="0"/>
        </w:rPr>
      </w:pPr>
    </w:p>
    <w:p w14:paraId="49D2F913" w14:textId="32E81A0F" w:rsidR="001E7A8E" w:rsidRPr="00B66D05" w:rsidRDefault="001E7A8E" w:rsidP="00DA4AE7">
      <w:pPr>
        <w:rPr>
          <w:b w:val="0"/>
          <w:bCs w:val="0"/>
        </w:rPr>
      </w:pPr>
      <w:r w:rsidRPr="00B66D05">
        <w:rPr>
          <w:b w:val="0"/>
          <w:bCs w:val="0"/>
        </w:rPr>
        <w:t xml:space="preserve">QH verbalised support for an advice notice to be attached however recommended wording be reviewed by Legal. </w:t>
      </w:r>
    </w:p>
    <w:p w14:paraId="3DD5FD91" w14:textId="77777777" w:rsidR="00104D04" w:rsidRDefault="00104D04" w:rsidP="00E93CD2">
      <w:pPr>
        <w:rPr>
          <w:b w:val="0"/>
          <w:bCs w:val="0"/>
        </w:rPr>
      </w:pPr>
    </w:p>
    <w:p w14:paraId="7CD2726C" w14:textId="45871139" w:rsidR="00E93CD2" w:rsidRPr="00B66D05" w:rsidRDefault="00E93CD2" w:rsidP="00E93CD2">
      <w:pPr>
        <w:rPr>
          <w:b w:val="0"/>
          <w:bCs w:val="0"/>
        </w:rPr>
      </w:pPr>
      <w:r w:rsidRPr="00B66D05">
        <w:rPr>
          <w:b w:val="0"/>
          <w:bCs w:val="0"/>
        </w:rPr>
        <w:t>TB suggested running through each operator</w:t>
      </w:r>
      <w:r w:rsidR="007504C5">
        <w:rPr>
          <w:b w:val="0"/>
          <w:bCs w:val="0"/>
        </w:rPr>
        <w:t xml:space="preserve"> to confirm numbers</w:t>
      </w:r>
      <w:r w:rsidRPr="00B66D05">
        <w:rPr>
          <w:b w:val="0"/>
          <w:bCs w:val="0"/>
        </w:rPr>
        <w:t>.</w:t>
      </w:r>
    </w:p>
    <w:p w14:paraId="548B8C11" w14:textId="77777777" w:rsidR="00C762AE" w:rsidRPr="00B66D05" w:rsidRDefault="00C762AE" w:rsidP="00E93CD2">
      <w:pPr>
        <w:rPr>
          <w:b w:val="0"/>
          <w:bCs w:val="0"/>
        </w:rPr>
      </w:pPr>
    </w:p>
    <w:p w14:paraId="4B1158EE" w14:textId="77777777" w:rsidR="00B66D05" w:rsidRDefault="00B66D05" w:rsidP="00E93CD2">
      <w:pPr>
        <w:rPr>
          <w:b w:val="0"/>
          <w:bCs w:val="0"/>
        </w:rPr>
      </w:pPr>
    </w:p>
    <w:p w14:paraId="495317AD" w14:textId="77777777" w:rsidR="00B66D05" w:rsidRPr="00B66D05" w:rsidRDefault="00B66D05" w:rsidP="00E93CD2">
      <w:pPr>
        <w:rPr>
          <w:b w:val="0"/>
          <w:bCs w:val="0"/>
        </w:rPr>
      </w:pPr>
    </w:p>
    <w:p w14:paraId="67C18AA1" w14:textId="77777777" w:rsidR="00B66D05" w:rsidRDefault="00B66D05" w:rsidP="00E93CD2"/>
    <w:p w14:paraId="49E85A8B" w14:textId="77777777" w:rsidR="00B66D05" w:rsidRDefault="00B66D05" w:rsidP="00E93CD2"/>
    <w:p w14:paraId="062B465F" w14:textId="77777777" w:rsidR="00104D04" w:rsidRDefault="00104D04" w:rsidP="00E93CD2"/>
    <w:p w14:paraId="5BBE37A7" w14:textId="26F4197C" w:rsidR="00C762AE" w:rsidRPr="00B66D05" w:rsidRDefault="00C762AE" w:rsidP="00E93CD2">
      <w:pPr>
        <w:rPr>
          <w:b w:val="0"/>
          <w:bCs w:val="0"/>
        </w:rPr>
      </w:pPr>
      <w:r w:rsidRPr="00B66D05">
        <w:rPr>
          <w:b w:val="0"/>
          <w:bCs w:val="0"/>
        </w:rPr>
        <w:t xml:space="preserve">Tier </w:t>
      </w:r>
      <w:r w:rsidR="00B66D05" w:rsidRPr="00B66D05">
        <w:rPr>
          <w:b w:val="0"/>
          <w:bCs w:val="0"/>
        </w:rPr>
        <w:t>2</w:t>
      </w:r>
      <w:r w:rsidRPr="00B66D05">
        <w:rPr>
          <w:b w:val="0"/>
          <w:bCs w:val="0"/>
        </w:rPr>
        <w:t xml:space="preserve"> </w:t>
      </w:r>
    </w:p>
    <w:p w14:paraId="442C4F32" w14:textId="77777777" w:rsidR="00B66D05" w:rsidRDefault="00B66D05" w:rsidP="00E93CD2"/>
    <w:p w14:paraId="4F000151" w14:textId="2A6161F7" w:rsidR="00E93CD2" w:rsidRDefault="00C762AE" w:rsidP="00E93CD2">
      <w:r w:rsidRPr="00C762AE">
        <w:rPr>
          <w:noProof/>
        </w:rPr>
        <w:drawing>
          <wp:inline distT="0" distB="0" distL="0" distR="0" wp14:anchorId="278B6B55" wp14:editId="781B3145">
            <wp:extent cx="5731510" cy="3903345"/>
            <wp:effectExtent l="0" t="0" r="2540" b="0"/>
            <wp:docPr id="1024806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7FEF0" w14:textId="77777777" w:rsidR="00E93CD2" w:rsidRDefault="00E93CD2" w:rsidP="00DA4AE7">
      <w:pPr>
        <w:rPr>
          <w:rStyle w:val="ui-provider"/>
        </w:rPr>
      </w:pPr>
    </w:p>
    <w:p w14:paraId="2C5BE6FD" w14:textId="23B6CFD8" w:rsidR="00C762AE" w:rsidRPr="00B66D05" w:rsidRDefault="00C762AE" w:rsidP="00C762AE">
      <w:pPr>
        <w:rPr>
          <w:b w:val="0"/>
          <w:bCs w:val="0"/>
        </w:rPr>
      </w:pPr>
      <w:r w:rsidRPr="00B66D05">
        <w:rPr>
          <w:b w:val="0"/>
          <w:bCs w:val="0"/>
        </w:rPr>
        <w:t>TB asked if committee was satisfied.</w:t>
      </w:r>
    </w:p>
    <w:p w14:paraId="36A7DC78" w14:textId="638B754E" w:rsidR="00C762AE" w:rsidRPr="00B66D05" w:rsidRDefault="00C762AE" w:rsidP="00C762AE">
      <w:pPr>
        <w:rPr>
          <w:b w:val="0"/>
          <w:bCs w:val="0"/>
        </w:rPr>
      </w:pPr>
      <w:r w:rsidRPr="00B66D05">
        <w:rPr>
          <w:b w:val="0"/>
          <w:bCs w:val="0"/>
        </w:rPr>
        <w:t xml:space="preserve">NG responded on </w:t>
      </w:r>
      <w:r w:rsidR="00B66D05" w:rsidRPr="00B66D05">
        <w:rPr>
          <w:b w:val="0"/>
          <w:bCs w:val="0"/>
        </w:rPr>
        <w:t>provision</w:t>
      </w:r>
      <w:r w:rsidRPr="00B66D05">
        <w:rPr>
          <w:b w:val="0"/>
          <w:bCs w:val="0"/>
        </w:rPr>
        <w:t xml:space="preserve"> that it is year by year and there is no expectation that operators will continually </w:t>
      </w:r>
      <w:r w:rsidR="00B66D05" w:rsidRPr="00B66D05">
        <w:rPr>
          <w:b w:val="0"/>
          <w:bCs w:val="0"/>
        </w:rPr>
        <w:t>receive</w:t>
      </w:r>
      <w:r w:rsidRPr="00B66D05">
        <w:rPr>
          <w:b w:val="0"/>
          <w:bCs w:val="0"/>
        </w:rPr>
        <w:t xml:space="preserve"> numbers they haven’t used in the past. </w:t>
      </w:r>
    </w:p>
    <w:p w14:paraId="77ECE575" w14:textId="77777777" w:rsidR="00C762AE" w:rsidRPr="00B66D05" w:rsidRDefault="00C762AE" w:rsidP="00C762AE">
      <w:pPr>
        <w:rPr>
          <w:b w:val="0"/>
          <w:bCs w:val="0"/>
        </w:rPr>
      </w:pPr>
    </w:p>
    <w:p w14:paraId="2352E7FD" w14:textId="0F1002AF" w:rsidR="00B66D05" w:rsidRPr="00B66D05" w:rsidRDefault="00B66D05" w:rsidP="00C762AE">
      <w:pPr>
        <w:rPr>
          <w:b w:val="0"/>
          <w:bCs w:val="0"/>
        </w:rPr>
      </w:pPr>
      <w:r w:rsidRPr="00B66D05">
        <w:rPr>
          <w:b w:val="0"/>
          <w:bCs w:val="0"/>
        </w:rPr>
        <w:t>Tier 1</w:t>
      </w:r>
    </w:p>
    <w:p w14:paraId="51C6DE11" w14:textId="77777777" w:rsidR="00B66D05" w:rsidRDefault="00B66D05" w:rsidP="00C762AE"/>
    <w:p w14:paraId="05E5E781" w14:textId="07D509F6" w:rsidR="00B66D05" w:rsidRDefault="00B66D05" w:rsidP="00C762AE">
      <w:r w:rsidRPr="00B66D05">
        <w:rPr>
          <w:noProof/>
        </w:rPr>
        <w:drawing>
          <wp:inline distT="0" distB="0" distL="0" distR="0" wp14:anchorId="2AF6EAE2" wp14:editId="15977962">
            <wp:extent cx="5731510" cy="1218565"/>
            <wp:effectExtent l="0" t="0" r="2540" b="0"/>
            <wp:docPr id="963760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154D" w14:textId="77777777" w:rsidR="00B66D05" w:rsidRDefault="00B66D05" w:rsidP="00C762AE"/>
    <w:p w14:paraId="611E0290" w14:textId="50710E21" w:rsidR="00B66D05" w:rsidRPr="00B66D05" w:rsidRDefault="00B66D05" w:rsidP="00C762AE">
      <w:pPr>
        <w:rPr>
          <w:b w:val="0"/>
          <w:bCs w:val="0"/>
        </w:rPr>
      </w:pPr>
      <w:r w:rsidRPr="00B66D05">
        <w:rPr>
          <w:b w:val="0"/>
          <w:bCs w:val="0"/>
        </w:rPr>
        <w:t>Monthly numbers were uncertain for Action Helicopters – JG asked committee if 150/month was okay as per previous year? Committee approved.</w:t>
      </w:r>
    </w:p>
    <w:p w14:paraId="55279A01" w14:textId="77777777" w:rsidR="00B66D05" w:rsidRPr="00B66D05" w:rsidRDefault="00B66D05" w:rsidP="00C762AE">
      <w:pPr>
        <w:rPr>
          <w:b w:val="0"/>
          <w:bCs w:val="0"/>
        </w:rPr>
      </w:pPr>
    </w:p>
    <w:p w14:paraId="30CFB4B8" w14:textId="2A0E334E" w:rsidR="00C762AE" w:rsidRPr="00B66D05" w:rsidRDefault="00C762AE" w:rsidP="00C762AE">
      <w:pPr>
        <w:rPr>
          <w:b w:val="0"/>
          <w:bCs w:val="0"/>
        </w:rPr>
      </w:pPr>
      <w:r w:rsidRPr="00B66D05">
        <w:rPr>
          <w:b w:val="0"/>
          <w:bCs w:val="0"/>
        </w:rPr>
        <w:t xml:space="preserve">NG asked </w:t>
      </w:r>
      <w:r w:rsidR="007504C5">
        <w:rPr>
          <w:b w:val="0"/>
          <w:bCs w:val="0"/>
        </w:rPr>
        <w:t>what level the</w:t>
      </w:r>
      <w:r w:rsidR="007504C5" w:rsidRPr="00B66D05">
        <w:rPr>
          <w:b w:val="0"/>
          <w:bCs w:val="0"/>
        </w:rPr>
        <w:t xml:space="preserve"> </w:t>
      </w:r>
      <w:r w:rsidRPr="00B66D05">
        <w:rPr>
          <w:b w:val="0"/>
          <w:bCs w:val="0"/>
        </w:rPr>
        <w:t xml:space="preserve">Tier 3 numbers were </w:t>
      </w:r>
      <w:r w:rsidR="007504C5">
        <w:rPr>
          <w:b w:val="0"/>
          <w:bCs w:val="0"/>
        </w:rPr>
        <w:t xml:space="preserve">at </w:t>
      </w:r>
      <w:r w:rsidRPr="00B66D05">
        <w:rPr>
          <w:b w:val="0"/>
          <w:bCs w:val="0"/>
        </w:rPr>
        <w:t>– JG responded less than 10, most less than 5 landings.</w:t>
      </w:r>
    </w:p>
    <w:p w14:paraId="0056CFC0" w14:textId="77777777" w:rsidR="00C762AE" w:rsidRPr="00B66D05" w:rsidRDefault="00C762AE" w:rsidP="00C762AE">
      <w:pPr>
        <w:rPr>
          <w:b w:val="0"/>
          <w:bCs w:val="0"/>
        </w:rPr>
      </w:pPr>
    </w:p>
    <w:p w14:paraId="2CC4EE0A" w14:textId="22445FAE" w:rsidR="00C762AE" w:rsidRPr="00B66D05" w:rsidRDefault="00C762AE" w:rsidP="00C762AE">
      <w:pPr>
        <w:rPr>
          <w:b w:val="0"/>
          <w:bCs w:val="0"/>
        </w:rPr>
      </w:pPr>
      <w:r w:rsidRPr="00B66D05">
        <w:rPr>
          <w:b w:val="0"/>
          <w:bCs w:val="0"/>
        </w:rPr>
        <w:t xml:space="preserve">JG proposed monthly </w:t>
      </w:r>
      <w:r w:rsidR="007504C5">
        <w:rPr>
          <w:b w:val="0"/>
          <w:bCs w:val="0"/>
        </w:rPr>
        <w:t>dashboard report from AIMMs</w:t>
      </w:r>
      <w:r w:rsidR="007504C5" w:rsidRPr="00B66D05">
        <w:rPr>
          <w:b w:val="0"/>
          <w:bCs w:val="0"/>
        </w:rPr>
        <w:t xml:space="preserve"> </w:t>
      </w:r>
      <w:r w:rsidRPr="00B66D05">
        <w:rPr>
          <w:b w:val="0"/>
          <w:bCs w:val="0"/>
        </w:rPr>
        <w:t xml:space="preserve">to be attached as appendix to minutes going forth for committee. </w:t>
      </w:r>
    </w:p>
    <w:p w14:paraId="070237C7" w14:textId="77777777" w:rsidR="00B66D05" w:rsidRPr="00B66D05" w:rsidRDefault="00B66D05" w:rsidP="00C762AE">
      <w:pPr>
        <w:rPr>
          <w:b w:val="0"/>
          <w:bCs w:val="0"/>
        </w:rPr>
      </w:pPr>
    </w:p>
    <w:p w14:paraId="65AA31B4" w14:textId="77777777" w:rsidR="00B66D05" w:rsidRPr="00B66D05" w:rsidRDefault="00B66D05" w:rsidP="00B66D05">
      <w:pPr>
        <w:rPr>
          <w:b w:val="0"/>
          <w:bCs w:val="0"/>
        </w:rPr>
      </w:pPr>
      <w:r w:rsidRPr="00B66D05">
        <w:rPr>
          <w:b w:val="0"/>
          <w:bCs w:val="0"/>
        </w:rPr>
        <w:t>Motion: Committee endorses Otago Air Spread holding concession for 2023 for 24 flights. NG moved, PC and TB second. All in favour.</w:t>
      </w:r>
    </w:p>
    <w:p w14:paraId="0B33003D" w14:textId="11EA5421" w:rsidR="00B66D05" w:rsidRPr="00B66D05" w:rsidRDefault="00B66D05" w:rsidP="00B66D05">
      <w:pPr>
        <w:rPr>
          <w:b w:val="0"/>
          <w:bCs w:val="0"/>
        </w:rPr>
      </w:pPr>
      <w:r w:rsidRPr="00B66D05">
        <w:rPr>
          <w:b w:val="0"/>
          <w:bCs w:val="0"/>
        </w:rPr>
        <w:t xml:space="preserve"> </w:t>
      </w:r>
    </w:p>
    <w:p w14:paraId="3E9CCE0C" w14:textId="3FE51B28" w:rsidR="00B66D05" w:rsidRPr="00B66D05" w:rsidRDefault="00B66D05" w:rsidP="00B66D05">
      <w:pPr>
        <w:rPr>
          <w:b w:val="0"/>
          <w:bCs w:val="0"/>
        </w:rPr>
      </w:pPr>
      <w:r w:rsidRPr="00B66D05">
        <w:rPr>
          <w:b w:val="0"/>
          <w:bCs w:val="0"/>
        </w:rPr>
        <w:lastRenderedPageBreak/>
        <w:t>Motion: All proposed Tier 2 Concessions endorsed – Committee are satisfied with proposed tier 2 landings for 2023 – NG moved, TB second. All in favour</w:t>
      </w:r>
    </w:p>
    <w:p w14:paraId="5083226A" w14:textId="77777777" w:rsidR="00B66D05" w:rsidRPr="00B66D05" w:rsidRDefault="00B66D05" w:rsidP="00B66D05">
      <w:pPr>
        <w:rPr>
          <w:b w:val="0"/>
          <w:bCs w:val="0"/>
        </w:rPr>
      </w:pPr>
    </w:p>
    <w:p w14:paraId="20996A71" w14:textId="50B097FB" w:rsidR="00B66D05" w:rsidRPr="00104D04" w:rsidRDefault="00B66D05" w:rsidP="00B66D05">
      <w:pPr>
        <w:rPr>
          <w:b w:val="0"/>
          <w:bCs w:val="0"/>
        </w:rPr>
      </w:pPr>
      <w:r w:rsidRPr="00B66D05">
        <w:rPr>
          <w:b w:val="0"/>
          <w:bCs w:val="0"/>
        </w:rPr>
        <w:t xml:space="preserve">Motion: Teir 1 Concession endorsed - Committee are satisfied with proposed tier 1 landings </w:t>
      </w:r>
      <w:r w:rsidRPr="00104D04">
        <w:rPr>
          <w:b w:val="0"/>
          <w:bCs w:val="0"/>
        </w:rPr>
        <w:t xml:space="preserve">for 2023 – NG moved, PC second. All in favour </w:t>
      </w:r>
    </w:p>
    <w:p w14:paraId="667E5060" w14:textId="77777777" w:rsidR="00B66D05" w:rsidRPr="00104D04" w:rsidRDefault="00B66D05" w:rsidP="00B66D05">
      <w:pPr>
        <w:rPr>
          <w:b w:val="0"/>
          <w:bCs w:val="0"/>
        </w:rPr>
      </w:pPr>
    </w:p>
    <w:p w14:paraId="389540DA" w14:textId="6CDAC757" w:rsidR="00B66D05" w:rsidRPr="00104D04" w:rsidRDefault="00B66D05" w:rsidP="00B66D05">
      <w:pPr>
        <w:rPr>
          <w:b w:val="0"/>
          <w:bCs w:val="0"/>
        </w:rPr>
      </w:pPr>
      <w:r w:rsidRPr="00104D04">
        <w:rPr>
          <w:b w:val="0"/>
          <w:bCs w:val="0"/>
        </w:rPr>
        <w:t xml:space="preserve">Motion for Advice Note: </w:t>
      </w:r>
      <w:r w:rsidR="00104D04" w:rsidRPr="00104D04">
        <w:rPr>
          <w:b w:val="0"/>
          <w:bCs w:val="0"/>
        </w:rPr>
        <w:t>C</w:t>
      </w:r>
      <w:r w:rsidRPr="00104D04">
        <w:rPr>
          <w:b w:val="0"/>
          <w:bCs w:val="0"/>
        </w:rPr>
        <w:t xml:space="preserve">ommittee </w:t>
      </w:r>
      <w:r w:rsidR="00104D04" w:rsidRPr="00104D04">
        <w:rPr>
          <w:b w:val="0"/>
          <w:bCs w:val="0"/>
        </w:rPr>
        <w:t>recommends</w:t>
      </w:r>
      <w:r w:rsidRPr="00104D04">
        <w:rPr>
          <w:b w:val="0"/>
          <w:bCs w:val="0"/>
        </w:rPr>
        <w:t xml:space="preserve"> that advice note prepared f</w:t>
      </w:r>
      <w:r w:rsidR="00104D04" w:rsidRPr="00104D04">
        <w:rPr>
          <w:b w:val="0"/>
          <w:bCs w:val="0"/>
        </w:rPr>
        <w:t>ro</w:t>
      </w:r>
      <w:r w:rsidRPr="00104D04">
        <w:rPr>
          <w:b w:val="0"/>
          <w:bCs w:val="0"/>
        </w:rPr>
        <w:t xml:space="preserve">m wording by </w:t>
      </w:r>
      <w:r w:rsidR="00104D04" w:rsidRPr="00104D04">
        <w:rPr>
          <w:b w:val="0"/>
          <w:bCs w:val="0"/>
        </w:rPr>
        <w:t>J</w:t>
      </w:r>
      <w:r w:rsidRPr="00104D04">
        <w:rPr>
          <w:b w:val="0"/>
          <w:bCs w:val="0"/>
        </w:rPr>
        <w:t xml:space="preserve">ohn </w:t>
      </w:r>
      <w:r w:rsidR="00104D04" w:rsidRPr="00104D04">
        <w:rPr>
          <w:b w:val="0"/>
          <w:bCs w:val="0"/>
        </w:rPr>
        <w:t>G</w:t>
      </w:r>
      <w:r w:rsidRPr="00104D04">
        <w:rPr>
          <w:b w:val="0"/>
          <w:bCs w:val="0"/>
        </w:rPr>
        <w:t xml:space="preserve">lover and that it is </w:t>
      </w:r>
      <w:r w:rsidR="00104D04" w:rsidRPr="00104D04">
        <w:rPr>
          <w:b w:val="0"/>
          <w:bCs w:val="0"/>
        </w:rPr>
        <w:t xml:space="preserve">reviewed </w:t>
      </w:r>
      <w:r w:rsidRPr="00104D04">
        <w:rPr>
          <w:b w:val="0"/>
          <w:bCs w:val="0"/>
        </w:rPr>
        <w:t xml:space="preserve">by legal before </w:t>
      </w:r>
      <w:r w:rsidR="00104D04" w:rsidRPr="00104D04">
        <w:rPr>
          <w:b w:val="0"/>
          <w:bCs w:val="0"/>
        </w:rPr>
        <w:t>issuing</w:t>
      </w:r>
      <w:r w:rsidRPr="00104D04">
        <w:rPr>
          <w:b w:val="0"/>
          <w:bCs w:val="0"/>
        </w:rPr>
        <w:t xml:space="preserve">., </w:t>
      </w:r>
      <w:r w:rsidR="00104D04" w:rsidRPr="00104D04">
        <w:rPr>
          <w:b w:val="0"/>
          <w:bCs w:val="0"/>
        </w:rPr>
        <w:t>NG moved.</w:t>
      </w:r>
      <w:r w:rsidRPr="00104D04">
        <w:rPr>
          <w:b w:val="0"/>
          <w:bCs w:val="0"/>
        </w:rPr>
        <w:t xml:space="preserve"> </w:t>
      </w:r>
      <w:r w:rsidR="00104D04" w:rsidRPr="00104D04">
        <w:rPr>
          <w:b w:val="0"/>
          <w:bCs w:val="0"/>
        </w:rPr>
        <w:t>PC second</w:t>
      </w:r>
      <w:r w:rsidRPr="00104D04">
        <w:rPr>
          <w:b w:val="0"/>
          <w:bCs w:val="0"/>
        </w:rPr>
        <w:t>. All in favour</w:t>
      </w:r>
      <w:r w:rsidR="00104D04" w:rsidRPr="00104D04">
        <w:rPr>
          <w:b w:val="0"/>
          <w:bCs w:val="0"/>
        </w:rPr>
        <w:t>.</w:t>
      </w:r>
    </w:p>
    <w:p w14:paraId="6AC33630" w14:textId="77777777" w:rsidR="00B66D05" w:rsidRPr="00B66D05" w:rsidRDefault="00B66D05" w:rsidP="00B66D05">
      <w:pPr>
        <w:rPr>
          <w:b w:val="0"/>
          <w:bCs w:val="0"/>
        </w:rPr>
      </w:pPr>
    </w:p>
    <w:p w14:paraId="35C596DB" w14:textId="096351E6" w:rsidR="00104D04" w:rsidRDefault="00B66D05" w:rsidP="00B66D05">
      <w:pPr>
        <w:rPr>
          <w:b w:val="0"/>
          <w:bCs w:val="0"/>
          <w:color w:val="FF0000"/>
        </w:rPr>
      </w:pPr>
      <w:r w:rsidRPr="00B66D05">
        <w:rPr>
          <w:b w:val="0"/>
          <w:bCs w:val="0"/>
        </w:rPr>
        <w:t>JG provided update for RMP - 69 submissions so far</w:t>
      </w:r>
      <w:r w:rsidR="00104D04">
        <w:rPr>
          <w:b w:val="0"/>
          <w:bCs w:val="0"/>
        </w:rPr>
        <w:t>.</w:t>
      </w:r>
      <w:r w:rsidRPr="00B66D05">
        <w:rPr>
          <w:b w:val="0"/>
          <w:bCs w:val="0"/>
        </w:rPr>
        <w:t xml:space="preserve"> </w:t>
      </w:r>
    </w:p>
    <w:p w14:paraId="4BE36263" w14:textId="77777777" w:rsidR="00104D04" w:rsidRDefault="00104D04" w:rsidP="00B66D05">
      <w:pPr>
        <w:rPr>
          <w:b w:val="0"/>
          <w:bCs w:val="0"/>
          <w:color w:val="FF0000"/>
        </w:rPr>
      </w:pPr>
    </w:p>
    <w:p w14:paraId="19A77365" w14:textId="0FAC72D0" w:rsidR="00B66D05" w:rsidRPr="00104D04" w:rsidRDefault="00104D04" w:rsidP="00B66D05">
      <w:pPr>
        <w:rPr>
          <w:b w:val="0"/>
          <w:bCs w:val="0"/>
        </w:rPr>
      </w:pPr>
      <w:r w:rsidRPr="00104D04">
        <w:rPr>
          <w:b w:val="0"/>
          <w:bCs w:val="0"/>
        </w:rPr>
        <w:t xml:space="preserve">QH commented QLDC </w:t>
      </w:r>
      <w:r w:rsidR="00B66D05" w:rsidRPr="00104D04">
        <w:rPr>
          <w:b w:val="0"/>
          <w:bCs w:val="0"/>
        </w:rPr>
        <w:t>met with NZONE – and happy to convey</w:t>
      </w:r>
      <w:r>
        <w:rPr>
          <w:b w:val="0"/>
          <w:bCs w:val="0"/>
        </w:rPr>
        <w:t xml:space="preserve"> </w:t>
      </w:r>
      <w:r w:rsidR="00B66D05" w:rsidRPr="00104D04">
        <w:rPr>
          <w:b w:val="0"/>
          <w:bCs w:val="0"/>
        </w:rPr>
        <w:t xml:space="preserve">they are seeking </w:t>
      </w:r>
      <w:r w:rsidRPr="00104D04">
        <w:rPr>
          <w:b w:val="0"/>
          <w:bCs w:val="0"/>
        </w:rPr>
        <w:t>alternative</w:t>
      </w:r>
      <w:r w:rsidR="00B66D05" w:rsidRPr="00104D04">
        <w:rPr>
          <w:b w:val="0"/>
          <w:bCs w:val="0"/>
        </w:rPr>
        <w:t xml:space="preserve"> </w:t>
      </w:r>
      <w:r w:rsidRPr="00104D04">
        <w:rPr>
          <w:b w:val="0"/>
          <w:bCs w:val="0"/>
        </w:rPr>
        <w:t>location</w:t>
      </w:r>
      <w:r w:rsidR="00B66D05" w:rsidRPr="00104D04">
        <w:rPr>
          <w:b w:val="0"/>
          <w:bCs w:val="0"/>
        </w:rPr>
        <w:t xml:space="preserve"> for parachute landings outside of GY area. No</w:t>
      </w:r>
      <w:r w:rsidRPr="00104D04">
        <w:rPr>
          <w:b w:val="0"/>
          <w:bCs w:val="0"/>
        </w:rPr>
        <w:t xml:space="preserve"> intention to </w:t>
      </w:r>
      <w:r w:rsidR="00B66D05" w:rsidRPr="00104D04">
        <w:rPr>
          <w:b w:val="0"/>
          <w:bCs w:val="0"/>
        </w:rPr>
        <w:t>springboard numbers, more as a transition</w:t>
      </w:r>
      <w:r w:rsidRPr="00104D04">
        <w:rPr>
          <w:b w:val="0"/>
          <w:bCs w:val="0"/>
        </w:rPr>
        <w:t xml:space="preserve"> from GY to a new location.</w:t>
      </w:r>
    </w:p>
    <w:p w14:paraId="08ECE218" w14:textId="77777777" w:rsidR="00104D04" w:rsidRPr="00104D04" w:rsidRDefault="00104D04" w:rsidP="00B66D05">
      <w:pPr>
        <w:rPr>
          <w:b w:val="0"/>
          <w:bCs w:val="0"/>
        </w:rPr>
      </w:pPr>
    </w:p>
    <w:p w14:paraId="4802B49F" w14:textId="7C6C68B7" w:rsidR="00B66D05" w:rsidRPr="00104D04" w:rsidRDefault="00B66D05" w:rsidP="00B66D05">
      <w:pPr>
        <w:rPr>
          <w:b w:val="0"/>
          <w:bCs w:val="0"/>
        </w:rPr>
      </w:pPr>
      <w:r w:rsidRPr="00104D04">
        <w:rPr>
          <w:b w:val="0"/>
          <w:bCs w:val="0"/>
        </w:rPr>
        <w:t>Meeting conclude</w:t>
      </w:r>
      <w:r w:rsidR="00104D04" w:rsidRPr="00104D04">
        <w:rPr>
          <w:b w:val="0"/>
          <w:bCs w:val="0"/>
        </w:rPr>
        <w:t>d</w:t>
      </w:r>
      <w:r w:rsidRPr="00104D04">
        <w:rPr>
          <w:b w:val="0"/>
          <w:bCs w:val="0"/>
        </w:rPr>
        <w:t xml:space="preserve"> at 1:53</w:t>
      </w:r>
      <w:r w:rsidR="00104D04" w:rsidRPr="00104D04">
        <w:rPr>
          <w:b w:val="0"/>
          <w:bCs w:val="0"/>
        </w:rPr>
        <w:t>pm.</w:t>
      </w:r>
    </w:p>
    <w:p w14:paraId="6AC70B1F" w14:textId="77777777" w:rsidR="00B66D05" w:rsidRPr="00B66D05" w:rsidRDefault="00B66D05" w:rsidP="00C762AE">
      <w:pPr>
        <w:rPr>
          <w:b w:val="0"/>
          <w:bCs w:val="0"/>
        </w:rPr>
      </w:pPr>
    </w:p>
    <w:p w14:paraId="6C0B35D3" w14:textId="77777777" w:rsidR="00C762AE" w:rsidRPr="00B66D05" w:rsidRDefault="00C762AE" w:rsidP="00C762AE">
      <w:pPr>
        <w:rPr>
          <w:b w:val="0"/>
          <w:bCs w:val="0"/>
        </w:rPr>
      </w:pPr>
    </w:p>
    <w:p w14:paraId="163E93A5" w14:textId="77777777" w:rsidR="00C762AE" w:rsidRPr="00B66D05" w:rsidRDefault="00C762AE" w:rsidP="00C762AE">
      <w:pPr>
        <w:rPr>
          <w:b w:val="0"/>
          <w:bCs w:val="0"/>
        </w:rPr>
      </w:pPr>
    </w:p>
    <w:p w14:paraId="02F9EDF8" w14:textId="77777777" w:rsidR="00C762AE" w:rsidRPr="00B66D05" w:rsidRDefault="00C762AE" w:rsidP="00DA4AE7">
      <w:pPr>
        <w:rPr>
          <w:rStyle w:val="ui-provider"/>
          <w:b w:val="0"/>
          <w:bCs w:val="0"/>
        </w:rPr>
      </w:pPr>
    </w:p>
    <w:p w14:paraId="413CE574" w14:textId="77777777" w:rsidR="001E7A8E" w:rsidRDefault="001E7A8E" w:rsidP="00DA4AE7"/>
    <w:p w14:paraId="63509687" w14:textId="77777777" w:rsidR="00DA4AE7" w:rsidRDefault="00DA4AE7" w:rsidP="00003FD5">
      <w:pPr>
        <w:ind w:left="2160" w:hanging="2160"/>
        <w:rPr>
          <w:szCs w:val="22"/>
        </w:rPr>
      </w:pPr>
    </w:p>
    <w:p w14:paraId="755D9EA4" w14:textId="34DC389D" w:rsidR="0084217A" w:rsidRPr="00003FD5" w:rsidRDefault="0084217A" w:rsidP="00003FD5">
      <w:pPr>
        <w:rPr>
          <w:szCs w:val="22"/>
        </w:rPr>
      </w:pPr>
    </w:p>
    <w:sectPr w:rsidR="0084217A" w:rsidRPr="00003FD5" w:rsidSect="00E37C43">
      <w:pgSz w:w="11906" w:h="16838" w:code="9"/>
      <w:pgMar w:top="10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26FE4" w14:textId="77777777" w:rsidR="002A1A7A" w:rsidRDefault="002A1A7A">
      <w:r>
        <w:separator/>
      </w:r>
    </w:p>
  </w:endnote>
  <w:endnote w:type="continuationSeparator" w:id="0">
    <w:p w14:paraId="34F828C9" w14:textId="77777777" w:rsidR="002A1A7A" w:rsidRDefault="002A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41A1" w14:textId="77777777" w:rsidR="002A1A7A" w:rsidRDefault="002A1A7A">
      <w:r>
        <w:separator/>
      </w:r>
    </w:p>
  </w:footnote>
  <w:footnote w:type="continuationSeparator" w:id="0">
    <w:p w14:paraId="2CA4C4CC" w14:textId="77777777" w:rsidR="002A1A7A" w:rsidRDefault="002A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659"/>
    <w:multiLevelType w:val="hybridMultilevel"/>
    <w:tmpl w:val="15CA43C8"/>
    <w:lvl w:ilvl="0" w:tplc="19DEDB5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9F3119"/>
    <w:multiLevelType w:val="hybridMultilevel"/>
    <w:tmpl w:val="BDA4AEFE"/>
    <w:lvl w:ilvl="0" w:tplc="FBC68C8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DD5AA0"/>
    <w:multiLevelType w:val="hybridMultilevel"/>
    <w:tmpl w:val="F710D414"/>
    <w:lvl w:ilvl="0" w:tplc="FBE4197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5265907"/>
    <w:multiLevelType w:val="hybridMultilevel"/>
    <w:tmpl w:val="A2E80BCA"/>
    <w:lvl w:ilvl="0" w:tplc="CB146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3BAB"/>
    <w:multiLevelType w:val="hybridMultilevel"/>
    <w:tmpl w:val="E4F4E80C"/>
    <w:lvl w:ilvl="0" w:tplc="3000F03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0115D73"/>
    <w:multiLevelType w:val="hybridMultilevel"/>
    <w:tmpl w:val="F48AD86A"/>
    <w:lvl w:ilvl="0" w:tplc="C604419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A2F0928"/>
    <w:multiLevelType w:val="hybridMultilevel"/>
    <w:tmpl w:val="B27CEAA8"/>
    <w:lvl w:ilvl="0" w:tplc="41A4A46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6E"/>
    <w:rsid w:val="00003FD5"/>
    <w:rsid w:val="0003245E"/>
    <w:rsid w:val="000363A2"/>
    <w:rsid w:val="000642A3"/>
    <w:rsid w:val="000653B5"/>
    <w:rsid w:val="0009130D"/>
    <w:rsid w:val="00097372"/>
    <w:rsid w:val="000A7E22"/>
    <w:rsid w:val="000B2580"/>
    <w:rsid w:val="000B6B6B"/>
    <w:rsid w:val="000D5653"/>
    <w:rsid w:val="000E7B2A"/>
    <w:rsid w:val="000F0E1F"/>
    <w:rsid w:val="000F65EB"/>
    <w:rsid w:val="00104D04"/>
    <w:rsid w:val="001058A3"/>
    <w:rsid w:val="00113E27"/>
    <w:rsid w:val="0012532E"/>
    <w:rsid w:val="00132333"/>
    <w:rsid w:val="001444FA"/>
    <w:rsid w:val="001506CC"/>
    <w:rsid w:val="001507B0"/>
    <w:rsid w:val="001559CA"/>
    <w:rsid w:val="0016412C"/>
    <w:rsid w:val="00174CC9"/>
    <w:rsid w:val="00182A23"/>
    <w:rsid w:val="00190A3E"/>
    <w:rsid w:val="00196D83"/>
    <w:rsid w:val="001A767B"/>
    <w:rsid w:val="001A7F55"/>
    <w:rsid w:val="001C53CC"/>
    <w:rsid w:val="001D40F7"/>
    <w:rsid w:val="001D6E6C"/>
    <w:rsid w:val="001D7F71"/>
    <w:rsid w:val="001E45B6"/>
    <w:rsid w:val="001E477E"/>
    <w:rsid w:val="001E5D97"/>
    <w:rsid w:val="001E7A8E"/>
    <w:rsid w:val="001F1317"/>
    <w:rsid w:val="001F6CD9"/>
    <w:rsid w:val="002058B3"/>
    <w:rsid w:val="00217705"/>
    <w:rsid w:val="0022754B"/>
    <w:rsid w:val="00250341"/>
    <w:rsid w:val="002606ED"/>
    <w:rsid w:val="00271273"/>
    <w:rsid w:val="002717DE"/>
    <w:rsid w:val="00274C66"/>
    <w:rsid w:val="0027788B"/>
    <w:rsid w:val="002A1A7A"/>
    <w:rsid w:val="002A6484"/>
    <w:rsid w:val="002B1FA6"/>
    <w:rsid w:val="002C4F25"/>
    <w:rsid w:val="002D6C0B"/>
    <w:rsid w:val="002E3498"/>
    <w:rsid w:val="00313F7F"/>
    <w:rsid w:val="00314207"/>
    <w:rsid w:val="00314E91"/>
    <w:rsid w:val="00320629"/>
    <w:rsid w:val="003266ED"/>
    <w:rsid w:val="00370496"/>
    <w:rsid w:val="00383ABE"/>
    <w:rsid w:val="00383C24"/>
    <w:rsid w:val="00392659"/>
    <w:rsid w:val="003A4790"/>
    <w:rsid w:val="003B3F4D"/>
    <w:rsid w:val="003B7356"/>
    <w:rsid w:val="003C352D"/>
    <w:rsid w:val="003E174B"/>
    <w:rsid w:val="003E6950"/>
    <w:rsid w:val="003F72AC"/>
    <w:rsid w:val="00407D29"/>
    <w:rsid w:val="004112FF"/>
    <w:rsid w:val="0041184E"/>
    <w:rsid w:val="00420DC9"/>
    <w:rsid w:val="00420F4F"/>
    <w:rsid w:val="00422CF5"/>
    <w:rsid w:val="004259C9"/>
    <w:rsid w:val="0044076D"/>
    <w:rsid w:val="00441E2A"/>
    <w:rsid w:val="004478F1"/>
    <w:rsid w:val="00461C4D"/>
    <w:rsid w:val="00462838"/>
    <w:rsid w:val="004633A1"/>
    <w:rsid w:val="00464199"/>
    <w:rsid w:val="004A32BD"/>
    <w:rsid w:val="004A4DB5"/>
    <w:rsid w:val="004D6C16"/>
    <w:rsid w:val="004E37A8"/>
    <w:rsid w:val="004F07F0"/>
    <w:rsid w:val="004F77FF"/>
    <w:rsid w:val="005006F7"/>
    <w:rsid w:val="00504797"/>
    <w:rsid w:val="00506A4C"/>
    <w:rsid w:val="00510C6C"/>
    <w:rsid w:val="00511E2F"/>
    <w:rsid w:val="005179CE"/>
    <w:rsid w:val="00524CA3"/>
    <w:rsid w:val="00526F82"/>
    <w:rsid w:val="00533141"/>
    <w:rsid w:val="00542688"/>
    <w:rsid w:val="00585B8F"/>
    <w:rsid w:val="00595C14"/>
    <w:rsid w:val="005971CB"/>
    <w:rsid w:val="005A1D1E"/>
    <w:rsid w:val="005C35C4"/>
    <w:rsid w:val="005C6165"/>
    <w:rsid w:val="005C6C16"/>
    <w:rsid w:val="005D3804"/>
    <w:rsid w:val="005D3E80"/>
    <w:rsid w:val="005D6AD7"/>
    <w:rsid w:val="005E53E6"/>
    <w:rsid w:val="005F712A"/>
    <w:rsid w:val="00603AA9"/>
    <w:rsid w:val="00617B71"/>
    <w:rsid w:val="00635385"/>
    <w:rsid w:val="00642443"/>
    <w:rsid w:val="006425CC"/>
    <w:rsid w:val="006455D7"/>
    <w:rsid w:val="0065216F"/>
    <w:rsid w:val="0065616D"/>
    <w:rsid w:val="00666229"/>
    <w:rsid w:val="00671A9D"/>
    <w:rsid w:val="00673839"/>
    <w:rsid w:val="0068109C"/>
    <w:rsid w:val="00682AAF"/>
    <w:rsid w:val="006832CE"/>
    <w:rsid w:val="006A5B6F"/>
    <w:rsid w:val="006C16E2"/>
    <w:rsid w:val="006C703D"/>
    <w:rsid w:val="006D39D5"/>
    <w:rsid w:val="006D4587"/>
    <w:rsid w:val="006E38E9"/>
    <w:rsid w:val="006E49A3"/>
    <w:rsid w:val="006E7C58"/>
    <w:rsid w:val="006F47AF"/>
    <w:rsid w:val="0070111F"/>
    <w:rsid w:val="00711508"/>
    <w:rsid w:val="00722907"/>
    <w:rsid w:val="007504C5"/>
    <w:rsid w:val="00781F41"/>
    <w:rsid w:val="00787D90"/>
    <w:rsid w:val="007A72C5"/>
    <w:rsid w:val="007B1D06"/>
    <w:rsid w:val="007C5AA8"/>
    <w:rsid w:val="007C7F94"/>
    <w:rsid w:val="007D3D5F"/>
    <w:rsid w:val="007E5770"/>
    <w:rsid w:val="007F09DC"/>
    <w:rsid w:val="007F0A31"/>
    <w:rsid w:val="007F1D2D"/>
    <w:rsid w:val="007F2DC2"/>
    <w:rsid w:val="007F546E"/>
    <w:rsid w:val="00817504"/>
    <w:rsid w:val="0082036B"/>
    <w:rsid w:val="00827DF3"/>
    <w:rsid w:val="00834CD0"/>
    <w:rsid w:val="0084217A"/>
    <w:rsid w:val="00843BB8"/>
    <w:rsid w:val="0085646C"/>
    <w:rsid w:val="00856CBD"/>
    <w:rsid w:val="00863762"/>
    <w:rsid w:val="00870510"/>
    <w:rsid w:val="00872461"/>
    <w:rsid w:val="008934AA"/>
    <w:rsid w:val="008A5B48"/>
    <w:rsid w:val="008C6F90"/>
    <w:rsid w:val="008D1B77"/>
    <w:rsid w:val="008E0B6C"/>
    <w:rsid w:val="0092795B"/>
    <w:rsid w:val="00937076"/>
    <w:rsid w:val="00940379"/>
    <w:rsid w:val="00957C5D"/>
    <w:rsid w:val="009617DF"/>
    <w:rsid w:val="00972F20"/>
    <w:rsid w:val="00973EF1"/>
    <w:rsid w:val="009756CC"/>
    <w:rsid w:val="00983644"/>
    <w:rsid w:val="009906B1"/>
    <w:rsid w:val="00993455"/>
    <w:rsid w:val="009B1D52"/>
    <w:rsid w:val="009B627D"/>
    <w:rsid w:val="009E194F"/>
    <w:rsid w:val="009E3ECC"/>
    <w:rsid w:val="009F1D5C"/>
    <w:rsid w:val="00A101B9"/>
    <w:rsid w:val="00A277A3"/>
    <w:rsid w:val="00A32F77"/>
    <w:rsid w:val="00A35631"/>
    <w:rsid w:val="00A406E4"/>
    <w:rsid w:val="00A42C52"/>
    <w:rsid w:val="00A54038"/>
    <w:rsid w:val="00A57BF3"/>
    <w:rsid w:val="00A64D03"/>
    <w:rsid w:val="00A9300A"/>
    <w:rsid w:val="00AA1902"/>
    <w:rsid w:val="00AA4036"/>
    <w:rsid w:val="00AC7F50"/>
    <w:rsid w:val="00AD3E37"/>
    <w:rsid w:val="00AD4EA2"/>
    <w:rsid w:val="00AE0FBE"/>
    <w:rsid w:val="00AE21E5"/>
    <w:rsid w:val="00AE55FA"/>
    <w:rsid w:val="00B010F4"/>
    <w:rsid w:val="00B042C5"/>
    <w:rsid w:val="00B13063"/>
    <w:rsid w:val="00B237FB"/>
    <w:rsid w:val="00B32D1A"/>
    <w:rsid w:val="00B367C3"/>
    <w:rsid w:val="00B37ED7"/>
    <w:rsid w:val="00B400B8"/>
    <w:rsid w:val="00B6337F"/>
    <w:rsid w:val="00B66D05"/>
    <w:rsid w:val="00B67B4C"/>
    <w:rsid w:val="00B74580"/>
    <w:rsid w:val="00B77440"/>
    <w:rsid w:val="00B77E19"/>
    <w:rsid w:val="00B82E60"/>
    <w:rsid w:val="00BA38EA"/>
    <w:rsid w:val="00BA56F7"/>
    <w:rsid w:val="00BA65DE"/>
    <w:rsid w:val="00BB198C"/>
    <w:rsid w:val="00BB4AB2"/>
    <w:rsid w:val="00BC05B1"/>
    <w:rsid w:val="00BC554F"/>
    <w:rsid w:val="00BD47A3"/>
    <w:rsid w:val="00BE0F66"/>
    <w:rsid w:val="00BE3AA7"/>
    <w:rsid w:val="00BE55F1"/>
    <w:rsid w:val="00BE570E"/>
    <w:rsid w:val="00BF72D3"/>
    <w:rsid w:val="00C228A4"/>
    <w:rsid w:val="00C26BF9"/>
    <w:rsid w:val="00C2722D"/>
    <w:rsid w:val="00C5332A"/>
    <w:rsid w:val="00C65241"/>
    <w:rsid w:val="00C657B1"/>
    <w:rsid w:val="00C67A25"/>
    <w:rsid w:val="00C72851"/>
    <w:rsid w:val="00C762AE"/>
    <w:rsid w:val="00C80FE1"/>
    <w:rsid w:val="00C821A0"/>
    <w:rsid w:val="00C86E99"/>
    <w:rsid w:val="00C977CF"/>
    <w:rsid w:val="00CA03BB"/>
    <w:rsid w:val="00CE4492"/>
    <w:rsid w:val="00CF23B3"/>
    <w:rsid w:val="00CF7D1C"/>
    <w:rsid w:val="00D11118"/>
    <w:rsid w:val="00D141DE"/>
    <w:rsid w:val="00D2636F"/>
    <w:rsid w:val="00D42AD4"/>
    <w:rsid w:val="00D45088"/>
    <w:rsid w:val="00D723F7"/>
    <w:rsid w:val="00DA4352"/>
    <w:rsid w:val="00DA4AE7"/>
    <w:rsid w:val="00DA64AD"/>
    <w:rsid w:val="00DB3A0A"/>
    <w:rsid w:val="00DC6F51"/>
    <w:rsid w:val="00DF2A44"/>
    <w:rsid w:val="00E02C7C"/>
    <w:rsid w:val="00E21787"/>
    <w:rsid w:val="00E2290D"/>
    <w:rsid w:val="00E37C43"/>
    <w:rsid w:val="00E42665"/>
    <w:rsid w:val="00E506DE"/>
    <w:rsid w:val="00E52B1A"/>
    <w:rsid w:val="00E6303E"/>
    <w:rsid w:val="00E651DE"/>
    <w:rsid w:val="00E8753C"/>
    <w:rsid w:val="00E93CD2"/>
    <w:rsid w:val="00EA0C6E"/>
    <w:rsid w:val="00EC2B62"/>
    <w:rsid w:val="00ED1480"/>
    <w:rsid w:val="00F126A5"/>
    <w:rsid w:val="00F13A7A"/>
    <w:rsid w:val="00F26336"/>
    <w:rsid w:val="00F328AB"/>
    <w:rsid w:val="00F35E10"/>
    <w:rsid w:val="00F366B5"/>
    <w:rsid w:val="00F6632D"/>
    <w:rsid w:val="00F760D8"/>
    <w:rsid w:val="00F96604"/>
    <w:rsid w:val="00FA086F"/>
    <w:rsid w:val="00FA11F1"/>
    <w:rsid w:val="00FA6846"/>
    <w:rsid w:val="00FB5551"/>
    <w:rsid w:val="00FB6026"/>
    <w:rsid w:val="00FE4295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11330"/>
  <w15:docId w15:val="{C76DD733-739D-452E-87FF-4BEDAC0E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4CD0"/>
    <w:rPr>
      <w:color w:val="0000FF"/>
      <w:u w:val="single"/>
    </w:rPr>
  </w:style>
  <w:style w:type="paragraph" w:styleId="Header">
    <w:name w:val="header"/>
    <w:basedOn w:val="Normal"/>
    <w:rsid w:val="00DC6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6F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42AD4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42AD4"/>
    <w:rPr>
      <w:rFonts w:ascii="Tahoma" w:hAnsi="Tahoma" w:cs="Tahoma"/>
      <w:b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E3AA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906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0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06B1"/>
    <w:rPr>
      <w:rFonts w:ascii="Arial" w:hAnsi="Arial" w:cs="Arial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06B1"/>
  </w:style>
  <w:style w:type="character" w:customStyle="1" w:styleId="CommentSubjectChar">
    <w:name w:val="Comment Subject Char"/>
    <w:basedOn w:val="CommentTextChar"/>
    <w:link w:val="CommentSubject"/>
    <w:semiHidden/>
    <w:rsid w:val="009906B1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1E45B6"/>
    <w:rPr>
      <w:rFonts w:ascii="Arial" w:hAnsi="Arial" w:cs="Arial"/>
      <w:b/>
      <w:bCs/>
      <w:sz w:val="22"/>
      <w:szCs w:val="16"/>
      <w:lang w:eastAsia="en-US"/>
    </w:rPr>
  </w:style>
  <w:style w:type="character" w:customStyle="1" w:styleId="ui-provider">
    <w:name w:val="ui-provider"/>
    <w:basedOn w:val="DefaultParagraphFont"/>
    <w:rsid w:val="001E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Queenstown Lakes District Council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Jeannie Galavzi</dc:creator>
  <cp:lastModifiedBy>Jeannie Galavazi</cp:lastModifiedBy>
  <cp:revision>2</cp:revision>
  <cp:lastPrinted>2021-11-23T01:09:00Z</cp:lastPrinted>
  <dcterms:created xsi:type="dcterms:W3CDTF">2023-09-10T23:58:00Z</dcterms:created>
  <dcterms:modified xsi:type="dcterms:W3CDTF">2023-09-10T23:58:00Z</dcterms:modified>
</cp:coreProperties>
</file>